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5606E"/>
          <w:sz w:val="16"/>
        </w:rPr>
        <w:t>THE GENEROSITY ROUNDTABLE  ·  FREE HOST RESOURCE</w:t>
      </w:r>
    </w:p>
    <w:p>
      <w:pPr>
        <w:spacing w:after="40"/>
      </w:pPr>
      <w:r>
        <w:rPr>
          <w:b/>
          <w:i w:val="0"/>
          <w:color w:val="1F2A37"/>
          <w:sz w:val="40"/>
        </w:rPr>
        <w:t>Community Event RACI Chart</w:t>
      </w:r>
    </w:p>
    <w:p>
      <w:pPr>
        <w:spacing w:after="120"/>
      </w:pPr>
      <w:r>
        <w:rPr>
          <w:b w:val="0"/>
          <w:i w:val="0"/>
          <w:color w:val="55606E"/>
          <w:sz w:val="20"/>
        </w:rPr>
        <w:t>Low-budget events run on borrowed rooms and relationships, so clarity about who owns what does the work a budget usually does. Fill this in with your partners before the event, and keep one chair open.</w:t>
      </w:r>
    </w:p>
    <w:p>
      <w:pPr>
        <w:spacing w:after="120"/>
      </w:pPr>
      <w:r>
        <w:rPr>
          <w:b/>
          <w:sz w:val="18"/>
        </w:rPr>
        <w:t xml:space="preserve">R </w:t>
      </w:r>
      <w:r>
        <w:rPr>
          <w:color w:val="55606E"/>
          <w:sz w:val="18"/>
        </w:rPr>
        <w:t xml:space="preserve">Responsible, does the work     </w:t>
      </w:r>
      <w:r>
        <w:rPr>
          <w:b/>
          <w:sz w:val="18"/>
        </w:rPr>
        <w:t xml:space="preserve">A </w:t>
      </w:r>
      <w:r>
        <w:rPr>
          <w:color w:val="55606E"/>
          <w:sz w:val="18"/>
        </w:rPr>
        <w:t xml:space="preserve">Accountable, owns the outcome (one per row)     </w:t>
      </w:r>
      <w:r>
        <w:rPr>
          <w:b/>
          <w:sz w:val="18"/>
        </w:rPr>
        <w:t xml:space="preserve">C </w:t>
      </w:r>
      <w:r>
        <w:rPr>
          <w:color w:val="55606E"/>
          <w:sz w:val="18"/>
        </w:rPr>
        <w:t xml:space="preserve">Consulted, weighs in before     </w:t>
      </w:r>
      <w:r>
        <w:rPr>
          <w:b/>
          <w:sz w:val="18"/>
        </w:rPr>
        <w:t xml:space="preserve">I </w:t>
      </w:r>
      <w:r>
        <w:rPr>
          <w:color w:val="55606E"/>
          <w:sz w:val="18"/>
        </w:rPr>
        <w:t xml:space="preserve">Informed, kept in the loop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670"/>
        <w:gridCol w:w="1670"/>
        <w:gridCol w:w="1670"/>
        <w:gridCol w:w="1670"/>
        <w:gridCol w:w="1670"/>
      </w:tblGrid>
      <w:tr>
        <w:trPr>
          <w:trHeight w:val="331"/>
        </w:trPr>
        <w:tc>
          <w:tcPr>
            <w:tcW w:type="dxa" w:w="5616"/>
            <w:shd w:val="clear" w:color="auto" w:fill="1F2A37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670"/>
            <w:shd w:val="clear" w:color="auto" w:fill="1F2A3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Lead Organizer</w:t>
            </w:r>
          </w:p>
        </w:tc>
        <w:tc>
          <w:tcPr>
            <w:tcW w:type="dxa" w:w="1670"/>
            <w:shd w:val="clear" w:color="auto" w:fill="1F2A3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Space Partner</w:t>
            </w:r>
          </w:p>
        </w:tc>
        <w:tc>
          <w:tcPr>
            <w:tcW w:type="dxa" w:w="1670"/>
            <w:shd w:val="clear" w:color="auto" w:fill="1F2A3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Business &amp; Food Partners</w:t>
            </w:r>
          </w:p>
        </w:tc>
        <w:tc>
          <w:tcPr>
            <w:tcW w:type="dxa" w:w="1670"/>
            <w:shd w:val="clear" w:color="auto" w:fill="1F2A3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Table Host / Facilitator</w:t>
            </w:r>
          </w:p>
        </w:tc>
        <w:tc>
          <w:tcPr>
            <w:tcW w:type="dxa" w:w="1670"/>
            <w:shd w:val="clear" w:color="auto" w:fill="1F2A3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Volunteers</w:t>
            </w:r>
          </w:p>
        </w:tc>
      </w:tr>
      <w:tr>
        <w:trPr>
          <w:trHeight w:val="331"/>
        </w:trPr>
        <w:tc>
          <w:tcPr>
            <w:tcW w:type="dxa" w:w="1670"/>
            <w:gridSpan w:val="6"/>
            <w:shd w:val="clear" w:color="auto" w:fill="EEF1F4"/>
          </w:tcPr>
          <w:p>
            <w:pPr>
              <w:spacing w:after="0"/>
            </w:pPr>
            <w:r/>
            <w:r>
              <w:rPr>
                <w:b/>
                <w:color w:val="55606E"/>
                <w:sz w:val="16"/>
              </w:rPr>
              <w:t>BEFORE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Confirm the room, date, and a one-page space agreement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Choose the format (inside, outside, virtual, or hybrid)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Ask local businesses for food and donated product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Registration, invitations, and outreach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Accessibility check (entrances, seating, transit, dietary needs)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Recruit and brief volunteers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1670"/>
            <w:gridSpan w:val="6"/>
            <w:shd w:val="clear" w:color="auto" w:fill="EEF1F4"/>
          </w:tcPr>
          <w:p>
            <w:pPr>
              <w:spacing w:after="0"/>
            </w:pPr>
            <w:r/>
            <w:r>
              <w:rPr>
                <w:b/>
                <w:color w:val="55606E"/>
                <w:sz w:val="16"/>
              </w:rPr>
              <w:t>DAY OF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Setup, seating in circles, and one open chair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Welcome guests and make introductions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Facilitate the conversation or play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Food and hospitality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Capture what the room learned (notes, photos, quotes)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Reset the room together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1670"/>
            <w:gridSpan w:val="6"/>
            <w:shd w:val="clear" w:color="auto" w:fill="EEF1F4"/>
          </w:tcPr>
          <w:p>
            <w:pPr>
              <w:spacing w:after="0"/>
            </w:pPr>
            <w:r/>
            <w:r>
              <w:rPr>
                <w:b/>
                <w:color w:val="55606E"/>
                <w:sz w:val="16"/>
              </w:rPr>
              <w:t>AFTER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Thank partners by name, publicly and personally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Follow up with attendees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I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  <w:t>Debrief: what did we learn, what shifted, what next?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R</w:t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C</w:t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31"/>
        </w:trPr>
        <w:tc>
          <w:tcPr>
            <w:tcW w:type="dxa" w:w="5616"/>
          </w:tcPr>
          <w:p>
            <w:pPr>
              <w:spacing w:after="0"/>
            </w:pPr>
            <w:r/>
            <w:r>
              <w:rPr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70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color w:val="1F2A37"/>
          <w:sz w:val="20"/>
        </w:rPr>
      </w:r>
    </w:p>
    <w:p>
      <w:pPr>
        <w:spacing w:after="0"/>
      </w:pPr>
      <w:r>
        <w:rPr>
          <w:b w:val="0"/>
          <w:i/>
          <w:color w:val="55606E"/>
          <w:sz w:val="17"/>
        </w:rPr>
        <w:t>Why this chart: at our TogetherTuesday Generosity Roundtable in Cohoes, New York, a board member, a staff fundraiser, and a sixteen-year-old volunteer spent three rounds working through a stalled GivingTuesday campaign. The one tool everyone agreed they needed was a RACI chart. Adapt the roles to your own partners.</w:t>
      </w:r>
    </w:p>
    <w:p>
      <w:pPr>
        <w:spacing w:after="0"/>
      </w:pPr>
      <w:r>
        <w:rPr>
          <w:b/>
          <w:i w:val="0"/>
          <w:color w:val="55606E"/>
          <w:sz w:val="16"/>
        </w:rPr>
        <w:t>generosityspectrum.org  ·  Share freely</w:t>
      </w:r>
    </w:p>
    <w:sectPr w:rsidR="00FC693F" w:rsidRPr="0006063C" w:rsidSect="00034616">
      <w:pgSz w:w="15840" w:h="12240" w:orient="landscape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1F2A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